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全省新能源和节能环保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领域</w:t>
      </w:r>
      <w:r>
        <w:rPr>
          <w:rFonts w:hint="eastAsia" w:ascii="方正小标宋简体" w:hAnsi="黑体" w:eastAsia="方正小标宋简体"/>
          <w:sz w:val="44"/>
          <w:szCs w:val="44"/>
        </w:rPr>
        <w:t>应用场景需求清单（模版）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350"/>
        <w:gridCol w:w="1095"/>
        <w:gridCol w:w="2100"/>
        <w:gridCol w:w="1155"/>
        <w:gridCol w:w="551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应用场景应用需求单位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应用场景名称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应用场景类别</w:t>
            </w:r>
          </w:p>
        </w:tc>
        <w:tc>
          <w:tcPr>
            <w:tcW w:w="55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具体应用场景需求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高新区生态环境分局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合肥市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大气溯源应用场景、生物多样性保护 应用场景、建设施工扬尘、在线监测应用场景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环境治理</w:t>
            </w:r>
          </w:p>
        </w:tc>
        <w:tc>
          <w:tcPr>
            <w:tcW w:w="551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依托现有大气环境监测数据，建设大气溯源应用场景，对园区大气环境现状开展源解析，为园区下一步大气污染防治工作精准施策提供建议。2.坚持绿色发展理念，依托高新区的自然优质资源，以“一山两湖”为工 作重点，建设园区生物多样性保护应用场景。3.进一步提升建筑施工扬尘在线监测规范管理工作，确保建筑施工领域扬尘在线监测数据准确、有效、可用，计划对园区内所有建设项目扬 尘在线监测设施进行全覆盖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校准核查，对于处于重点施工阶段且数据 无效的项目扬尘在线监测设备重新更换，同时依托高新区大气网格化 监管平台，建设施工扬尘在线监测应用场景，通过分析， 实施统一管理，为建设施工扬尘管理提供技术支撑。</w:t>
            </w:r>
          </w:p>
        </w:tc>
        <w:tc>
          <w:tcPr>
            <w:tcW w:w="185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5D03DD-2586-42E8-A1B5-88EB58D502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0B48357-0B06-4307-8CCC-377226C5BA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23DC533-C2A6-47DC-B083-45B0C490E6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7501D77-D8BE-426B-A9BE-C5C468CAEE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OWMyODc2YmE3M2JmMzNiYjNmMDdhYjFkMmIwNTEifQ=="/>
  </w:docVars>
  <w:rsids>
    <w:rsidRoot w:val="65EE2F28"/>
    <w:rsid w:val="65E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2023-04-18T02:26:00Z</dcterms:created>
  <dc:creator>环保</dc:creator>
  <cp:lastModifiedBy>环保</cp:lastModifiedBy>
  <dcterms:modified xsi:type="dcterms:W3CDTF">2023-04-18T02:27:23Z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6AA407CE303F4F7698BA9BC1CE4AA296_11</vt:lpwstr>
  </property>
</Properties>
</file>